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3A" w:rsidRPr="005C293A" w:rsidRDefault="005C293A" w:rsidP="005C293A">
      <w:pPr>
        <w:widowControl w:val="0"/>
        <w:suppressAutoHyphens/>
        <w:spacing w:after="113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20"/>
          <w:szCs w:val="20"/>
          <w:lang w:val="it-IT" w:eastAsia="ar-SA"/>
        </w:rPr>
      </w:pPr>
      <w:bookmarkStart w:id="0" w:name="_GoBack"/>
      <w:bookmarkEnd w:id="0"/>
      <w:r w:rsidRPr="005C293A">
        <w:rPr>
          <w:rFonts w:ascii="Arial" w:eastAsia="DejaVu Sans" w:hAnsi="Arial" w:cs="Times New Roman"/>
          <w:b/>
          <w:bCs/>
          <w:kern w:val="1"/>
          <w:sz w:val="20"/>
          <w:szCs w:val="20"/>
          <w:lang w:eastAsia="ar-SA"/>
        </w:rPr>
        <w:t>IMAGE PROCESSING AND PATTERN RECOGNITION RESEARCH CENTER</w:t>
      </w:r>
    </w:p>
    <w:p w:rsidR="005C293A" w:rsidRPr="005C293A" w:rsidRDefault="005C293A" w:rsidP="005C293A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Contact details</w:t>
      </w:r>
    </w:p>
    <w:tbl>
      <w:tblPr>
        <w:tblW w:w="9639" w:type="dxa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323"/>
        <w:gridCol w:w="4182"/>
      </w:tblGrid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Name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Image Processing and Pattern Recognition Research Center</w:t>
            </w:r>
          </w:p>
        </w:tc>
        <w:tc>
          <w:tcPr>
            <w:tcW w:w="4182" w:type="dxa"/>
            <w:vMerge w:val="restart"/>
          </w:tcPr>
          <w:p w:rsidR="00E51FF3" w:rsidRPr="005C293A" w:rsidRDefault="00D70E2F" w:rsidP="00D70E2F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>
              <w:rPr>
                <w:rFonts w:ascii="Arial" w:eastAsia="DejaVu Sans" w:hAnsi="Arial" w:cs="Times New Roman"/>
                <w:noProof/>
                <w:kern w:val="1"/>
                <w:sz w:val="18"/>
                <w:szCs w:val="24"/>
              </w:rPr>
              <w:drawing>
                <wp:inline distT="0" distB="0" distL="0" distR="0">
                  <wp:extent cx="2590800" cy="159921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231" cy="1601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DejaVu Sans" w:hAnsi="Arial" w:cs="Times New Roman"/>
                <w:noProof/>
                <w:kern w:val="1"/>
                <w:sz w:val="18"/>
                <w:szCs w:val="24"/>
              </w:rPr>
              <w:drawing>
                <wp:inline distT="0" distB="0" distL="0" distR="0">
                  <wp:extent cx="2590800" cy="1806199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70" cy="180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Acronym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val="en-GB" w:eastAsia="ar-SA"/>
              </w:rPr>
              <w:t>IPPRRC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Logo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6"/>
                <w:szCs w:val="16"/>
                <w:lang w:val="en-GB" w:eastAsia="ar-SA"/>
              </w:rPr>
            </w:pPr>
            <w:r>
              <w:rPr>
                <w:rFonts w:ascii="Arial" w:eastAsia="DejaVu Sans" w:hAnsi="Arial" w:cs="Times New Roman"/>
                <w:noProof/>
                <w:kern w:val="1"/>
                <w:sz w:val="16"/>
                <w:szCs w:val="16"/>
              </w:rPr>
              <w:drawing>
                <wp:inline distT="0" distB="0" distL="0" distR="0">
                  <wp:extent cx="1066800" cy="8386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71" cy="83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6"/>
                <w:szCs w:val="16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Site</w:t>
            </w:r>
          </w:p>
        </w:tc>
        <w:tc>
          <w:tcPr>
            <w:tcW w:w="4323" w:type="dxa"/>
          </w:tcPr>
          <w:p w:rsidR="00E51FF3" w:rsidRPr="002A0EA3" w:rsidRDefault="00FC3721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color w:val="0000FF"/>
                <w:kern w:val="1"/>
                <w:sz w:val="18"/>
                <w:szCs w:val="24"/>
                <w:u w:val="single"/>
                <w:lang w:eastAsia="ar-SA"/>
              </w:rPr>
            </w:pPr>
            <w:hyperlink r:id="rId12" w:history="1">
              <w:r w:rsidR="00E51FF3" w:rsidRPr="002A0EA3">
                <w:rPr>
                  <w:rFonts w:ascii="Arial" w:eastAsia="DejaVu Sans" w:hAnsi="Arial" w:cs="Times New Roman"/>
                  <w:color w:val="0000FF"/>
                  <w:kern w:val="1"/>
                  <w:sz w:val="18"/>
                  <w:szCs w:val="24"/>
                  <w:u w:val="single"/>
                  <w:lang w:eastAsia="ar-SA"/>
                </w:rPr>
                <w:t>www.cv.utcluj.ro</w:t>
              </w:r>
            </w:hyperlink>
          </w:p>
          <w:p w:rsidR="002A0EA3" w:rsidRPr="002A0EA3" w:rsidRDefault="002A0EA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color w:val="0000FF"/>
                <w:kern w:val="1"/>
                <w:sz w:val="18"/>
                <w:szCs w:val="24"/>
                <w:u w:val="single"/>
                <w:lang w:val="en-GB" w:eastAsia="ar-SA"/>
              </w:rPr>
            </w:pPr>
            <w:r w:rsidRPr="002A0EA3">
              <w:rPr>
                <w:rFonts w:ascii="Arial" w:eastAsia="DejaVu Sans" w:hAnsi="Arial" w:cs="Times New Roman"/>
                <w:color w:val="0000FF"/>
                <w:kern w:val="1"/>
                <w:sz w:val="18"/>
                <w:szCs w:val="24"/>
                <w:u w:val="single"/>
                <w:lang w:val="en-GB" w:eastAsia="ar-SA"/>
              </w:rPr>
              <w:t>http://research.utcluj.ro/tl_files/research/Research%20Domain/Computer%20Science/1_Nedevschi.pdf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Address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26-28 G. Baritiu Str., 400027, Cluj-Napoca, Romania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 xml:space="preserve">Faculty </w:t>
            </w:r>
          </w:p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Department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  <w:t>Faculty of Automation and Computer Science</w:t>
            </w:r>
            <w:r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  <w:t>Computer Science Department</w:t>
            </w:r>
            <w:r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Telephone</w:t>
            </w:r>
          </w:p>
        </w:tc>
        <w:tc>
          <w:tcPr>
            <w:tcW w:w="4323" w:type="dxa"/>
          </w:tcPr>
          <w:p w:rsidR="00E51FF3" w:rsidRPr="005C293A" w:rsidRDefault="00E51FF3" w:rsidP="00CE45C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+40 264 </w:t>
            </w:r>
            <w:r w:rsidR="00CE45C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2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02395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Fax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+40 264 594491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Director</w:t>
            </w:r>
          </w:p>
        </w:tc>
        <w:tc>
          <w:tcPr>
            <w:tcW w:w="4323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sv-SE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Prof. Dr. Eng. Sergiu Nedevschi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sv-SE" w:eastAsia="ar-SA"/>
              </w:rPr>
            </w:pPr>
          </w:p>
        </w:tc>
      </w:tr>
      <w:tr w:rsidR="00E51FF3" w:rsidRPr="005C293A" w:rsidTr="002A0EA3">
        <w:tc>
          <w:tcPr>
            <w:tcW w:w="1134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e-mail</w:t>
            </w:r>
          </w:p>
        </w:tc>
        <w:tc>
          <w:tcPr>
            <w:tcW w:w="4323" w:type="dxa"/>
          </w:tcPr>
          <w:p w:rsidR="00E51FF3" w:rsidRPr="005C293A" w:rsidRDefault="00FC3721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hyperlink r:id="rId13" w:history="1">
              <w:r w:rsidR="00E51FF3" w:rsidRPr="005C293A">
                <w:rPr>
                  <w:rFonts w:ascii="Arial" w:eastAsia="DejaVu Sans" w:hAnsi="Arial" w:cs="Times New Roman"/>
                  <w:color w:val="000080"/>
                  <w:kern w:val="1"/>
                  <w:sz w:val="18"/>
                  <w:szCs w:val="24"/>
                  <w:u w:val="single"/>
                  <w:lang w:eastAsia="ar-SA"/>
                </w:rPr>
                <w:t>Sergiu.Nedevschi@cs.utcluj.ro</w:t>
              </w:r>
            </w:hyperlink>
            <w:r w:rsidR="006144B9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4182" w:type="dxa"/>
            <w:vMerge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Areas of expertise</w:t>
      </w:r>
      <w:r w:rsidR="009B6987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 xml:space="preserve">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5C293A" w:rsidRPr="005C293A" w:rsidTr="00354F78">
        <w:trPr>
          <w:trHeight w:val="408"/>
        </w:trPr>
        <w:tc>
          <w:tcPr>
            <w:tcW w:w="9689" w:type="dxa"/>
          </w:tcPr>
          <w:p w:rsidR="005C293A" w:rsidRPr="000359A0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color w:val="0000FF"/>
                <w:kern w:val="1"/>
                <w:sz w:val="18"/>
                <w:szCs w:val="24"/>
                <w:lang w:eastAsia="ar-SA"/>
              </w:rPr>
            </w:pPr>
            <w:r w:rsidRPr="000359A0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Image processing and pattern recognition</w:t>
            </w:r>
          </w:p>
          <w:p w:rsidR="005C293A" w:rsidRPr="000359A0" w:rsidRDefault="00624F30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-</w:t>
            </w:r>
            <w:r w:rsidR="005C293A" w:rsidRPr="00624F30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Color, grayscale and 3D image processing</w:t>
            </w:r>
            <w:r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A</w:t>
            </w:r>
            <w:r w:rsidRPr="00624F30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utomatic image 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and media </w:t>
            </w:r>
            <w:r w:rsidRPr="00624F30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annotation</w:t>
            </w:r>
          </w:p>
          <w:p w:rsid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0359A0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Stereovision based sensorial perception</w:t>
            </w:r>
          </w:p>
          <w:p w:rsidR="00624F30" w:rsidRPr="000359A0" w:rsidRDefault="00624F30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-</w:t>
            </w:r>
            <w:r w:rsidRPr="00C95F01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Stereovision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Dense optical flow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Object detection, classification and tracking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Pr="00C95F01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Real-time computer vision</w:t>
            </w:r>
          </w:p>
          <w:p w:rsid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0359A0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Advanced driving assistance and Autonomous mobile systems</w:t>
            </w:r>
          </w:p>
          <w:p w:rsidR="00624F30" w:rsidRPr="00624F30" w:rsidRDefault="00624F30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-</w:t>
            </w:r>
            <w:r w:rsid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S</w:t>
            </w:r>
            <w:r w:rsidRPr="00624F30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ensorial perception</w:t>
            </w:r>
            <w:r w:rsid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; Environment representation; R</w:t>
            </w:r>
            <w:r w:rsidRPr="00624F30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isk assessment</w:t>
            </w:r>
          </w:p>
          <w:p w:rsidR="00B26DD2" w:rsidRDefault="005C293A" w:rsidP="00C95F01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0359A0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Medical image analysis</w:t>
            </w:r>
          </w:p>
          <w:p w:rsidR="005D38F9" w:rsidRPr="000359A0" w:rsidRDefault="005D38F9" w:rsidP="005D38F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color w:val="0000FF"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-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</w:t>
            </w:r>
            <w:r w:rsidRP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nhancement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;</w:t>
            </w:r>
            <w:r w:rsidRP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S</w:t>
            </w:r>
            <w:r w:rsidRP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egmentation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; R</w:t>
            </w:r>
            <w:r w:rsidRP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ecognition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;</w:t>
            </w:r>
            <w:r w:rsidRP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CE45C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Prediction; 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S</w:t>
            </w:r>
            <w:r w:rsidRPr="005D38F9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tructured reporting</w:t>
            </w: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; Ultrasonography, CT, MRI</w:t>
            </w:r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  <w:t xml:space="preserve">Team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5C293A" w:rsidRPr="005C293A" w:rsidTr="00354F78">
        <w:trPr>
          <w:trHeight w:val="225"/>
        </w:trPr>
        <w:tc>
          <w:tcPr>
            <w:tcW w:w="9674" w:type="dxa"/>
          </w:tcPr>
          <w:p w:rsidR="00493DE6" w:rsidRDefault="00E51FF3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Prof. Dr. Eng. Sergiu Nedevschi</w:t>
            </w:r>
            <w:r w:rsidR="00EE7068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Ass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oc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Prof.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Dr.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Eng. Tiberiu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Mariţa</w:t>
            </w:r>
            <w:r w:rsidR="00EE7068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Assoc.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Prof.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Dr.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Eng. Radu Danescu</w:t>
            </w:r>
            <w:r w:rsidR="00EE7068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Assist. Prof. Dr. Eng. Florin Oniga,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Assist.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Prof.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Dr.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Eng. Delia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Mitrea</w:t>
            </w:r>
            <w:r w:rsidR="00EE7068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Assist.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Prof. </w:t>
            </w:r>
            <w:r w:rsid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Dr.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Eng. Cristian Vicas</w:t>
            </w:r>
            <w:r w:rsidR="00EE7068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="00CB49EE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Assist.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CB49EE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Dr.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5C293A"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Eng. Anca Ciurte</w:t>
            </w:r>
            <w:r w:rsidR="00493DE6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, Dr. Eng. Voichita Popescu, Dr. Eng. Pangyu Jeong, </w:t>
            </w:r>
          </w:p>
          <w:p w:rsidR="002A0EA3" w:rsidRPr="006144B9" w:rsidRDefault="00493DE6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Phd. students: Assist Eng. Raluca Brehar, Assist. Eng. Mihai Negru, Assist. Eng. Ion Giosan, Assist. Eng. Andrei Vatavu, Eng. Cristian Vancea, Eng. Marius Drulea, Eng. Arthur Costea, Eng. Robert Varga</w:t>
            </w:r>
          </w:p>
        </w:tc>
      </w:tr>
    </w:tbl>
    <w:p w:rsidR="005C293A" w:rsidRPr="005C293A" w:rsidRDefault="005C293A" w:rsidP="00EE7068">
      <w:pPr>
        <w:widowControl w:val="0"/>
        <w:suppressAutoHyphens/>
        <w:spacing w:before="120" w:after="12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Representative projects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5C293A" w:rsidRPr="005C293A" w:rsidTr="002A0EA3">
        <w:trPr>
          <w:trHeight w:val="494"/>
        </w:trPr>
        <w:tc>
          <w:tcPr>
            <w:tcW w:w="9673" w:type="dxa"/>
          </w:tcPr>
          <w:p w:rsidR="00B26DD2" w:rsidRPr="00645E7A" w:rsidRDefault="005C293A" w:rsidP="00B26DD2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PAN-ROBOTS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“Plug and Navigate ROBOTS for smart factories”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European FP7 project, </w:t>
            </w:r>
            <w:r w:rsidR="00645E7A"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(2012-2015)</w:t>
            </w:r>
          </w:p>
          <w:p w:rsidR="005C293A" w:rsidRPr="00645E7A" w:rsidRDefault="005C293A" w:rsidP="00B26DD2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CoMoSef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,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 xml:space="preserve"> “Co-operative Mobility Services of the Future”, 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European Eureka project, </w:t>
            </w:r>
            <w:r w:rsidR="00645E7A"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 (2012-2015)</w:t>
            </w:r>
          </w:p>
          <w:p w:rsidR="005C293A" w:rsidRPr="00645E7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DRIVE C2X 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- </w:t>
            </w: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Accelerate cooperative mobility, 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European FP7 project, </w:t>
            </w:r>
            <w:hyperlink r:id="rId14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http://www.drive-c2x.eu/</w:t>
              </w:r>
            </w:hyperlink>
            <w:r w:rsidR="00645E7A" w:rsidRPr="00645E7A">
              <w:rPr>
                <w:rFonts w:ascii="Arial" w:hAnsi="Arial" w:cs="Arial"/>
                <w:sz w:val="18"/>
                <w:szCs w:val="18"/>
              </w:rPr>
              <w:t xml:space="preserve"> (2011-2014)</w:t>
            </w:r>
          </w:p>
          <w:p w:rsidR="005C293A" w:rsidRPr="00645E7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INSEMTIVES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“Incentives for Semantics”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European FP7 project, </w:t>
            </w:r>
            <w:hyperlink r:id="rId15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www.insemtives.eu</w:t>
              </w:r>
            </w:hyperlink>
            <w:r w:rsidR="00B26DD2" w:rsidRPr="00645E7A">
              <w:rPr>
                <w:rFonts w:ascii="Arial" w:eastAsia="DejaVu Sans" w:hAnsi="Arial" w:cs="Arial"/>
                <w:color w:val="0000FF"/>
                <w:kern w:val="1"/>
                <w:sz w:val="18"/>
                <w:szCs w:val="18"/>
                <w:lang w:eastAsia="ar-SA"/>
              </w:rPr>
              <w:t xml:space="preserve"> </w:t>
            </w:r>
            <w:r w:rsidR="00645E7A" w:rsidRPr="006144B9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(2010-2012)</w:t>
            </w:r>
          </w:p>
          <w:p w:rsidR="005C293A" w:rsidRPr="00645E7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LarKC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“Large Knowledge Collider”, European FP7 project, (2008-2011),  </w:t>
            </w:r>
            <w:hyperlink r:id="rId16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http://www.larkc.eu</w:t>
              </w:r>
            </w:hyperlink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 w:rsidR="00645E7A"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(2010-2011)</w:t>
            </w:r>
          </w:p>
          <w:p w:rsidR="005C293A" w:rsidRPr="00645E7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color w:val="0000FF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INTERSAFE-2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“Cooperative Intersection Safety”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European FP7 project, </w:t>
            </w:r>
            <w:hyperlink r:id="rId17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http://cv.utcluj.ro/intersafe-2.html</w:t>
              </w:r>
            </w:hyperlink>
            <w:r w:rsidRPr="00645E7A">
              <w:rPr>
                <w:rFonts w:ascii="Arial" w:eastAsia="DejaVu Sans" w:hAnsi="Arial" w:cs="Arial"/>
                <w:color w:val="0000FF"/>
                <w:kern w:val="1"/>
                <w:sz w:val="18"/>
                <w:szCs w:val="18"/>
                <w:lang w:eastAsia="ar-SA"/>
              </w:rPr>
              <w:t xml:space="preserve"> </w:t>
            </w:r>
            <w:r w:rsidR="00645E7A" w:rsidRPr="006144B9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(2008-2011)</w:t>
            </w:r>
          </w:p>
          <w:p w:rsidR="005C293A" w:rsidRPr="00645E7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SMARTCODRIVE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“Cooperative Advanced Driving Assistance System Based on Smart Mobile Platforms and Road Side Units”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PNII PT PCCA (Joint Applied Research Project), </w:t>
            </w:r>
            <w:hyperlink r:id="rId18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http://cv.utcluj.ro/smartcodrive/</w:t>
              </w:r>
            </w:hyperlink>
            <w:r w:rsidR="00645E7A" w:rsidRPr="00645E7A">
              <w:rPr>
                <w:rFonts w:ascii="Arial" w:hAnsi="Arial" w:cs="Arial"/>
                <w:sz w:val="18"/>
                <w:szCs w:val="18"/>
              </w:rPr>
              <w:t xml:space="preserve"> (2012-2015)</w:t>
            </w:r>
          </w:p>
          <w:p w:rsidR="005C293A" w:rsidRPr="00645E7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color w:val="0000FF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AMHEOS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“Automatic Medium and High Earth Orbit Observation System Based on Stereovision”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, PNII PCCA (Joint Applied Research Project),</w:t>
            </w:r>
            <w:r w:rsidR="00B26DD2"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hyperlink r:id="rId19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http://cv.utcluj.ro/amheos/</w:t>
              </w:r>
            </w:hyperlink>
            <w:r w:rsidR="00645E7A" w:rsidRPr="00645E7A">
              <w:rPr>
                <w:rFonts w:ascii="Arial" w:hAnsi="Arial" w:cs="Arial"/>
                <w:sz w:val="18"/>
                <w:szCs w:val="18"/>
              </w:rPr>
              <w:t xml:space="preserve"> (2012-2015)</w:t>
            </w:r>
          </w:p>
          <w:p w:rsidR="005C293A" w:rsidRPr="00645E7A" w:rsidRDefault="005C293A" w:rsidP="00B26DD2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MULTISENS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“Multi-scale multi-modal perception of dynamic 3D environments based on the fusion of dense stereo, dense optical flow and visual odometry information”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PNII-Idei, </w:t>
            </w:r>
            <w:hyperlink r:id="rId20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</w:rPr>
                <w:t>http://cv.utcluj.ro/multisens/</w:t>
              </w:r>
            </w:hyperlink>
            <w:r w:rsidR="00645E7A">
              <w:rPr>
                <w:rFonts w:ascii="Arial" w:hAnsi="Arial" w:cs="Arial"/>
                <w:sz w:val="18"/>
                <w:szCs w:val="18"/>
              </w:rPr>
              <w:t xml:space="preserve"> (2011-2014)</w:t>
            </w:r>
          </w:p>
          <w:p w:rsidR="005C293A" w:rsidRPr="00645E7A" w:rsidRDefault="005C293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Arial"/>
                <w:color w:val="0000FF"/>
                <w:kern w:val="1"/>
                <w:sz w:val="18"/>
                <w:szCs w:val="18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PERSENS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“Sensorial perception, modeling and representation of the world model for driving assistance systems”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PNII-Idei (PCE), </w:t>
            </w:r>
            <w:hyperlink r:id="rId21" w:history="1">
              <w:r w:rsidRPr="00645E7A">
                <w:rPr>
                  <w:rFonts w:ascii="Arial" w:eastAsia="DejaVu San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http://cv.utcluj.ro/persens/</w:t>
              </w:r>
            </w:hyperlink>
            <w:r w:rsidR="00645E7A">
              <w:rPr>
                <w:rFonts w:ascii="Arial" w:hAnsi="Arial" w:cs="Arial"/>
                <w:sz w:val="18"/>
                <w:szCs w:val="18"/>
              </w:rPr>
              <w:t xml:space="preserve"> (2009-2011)</w:t>
            </w:r>
          </w:p>
          <w:p w:rsidR="005C293A" w:rsidRPr="005C293A" w:rsidRDefault="005C293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645E7A">
              <w:rPr>
                <w:rFonts w:ascii="Arial" w:eastAsia="DejaVu Sans" w:hAnsi="Arial" w:cs="Arial"/>
                <w:b/>
                <w:bCs/>
                <w:kern w:val="1"/>
                <w:sz w:val="18"/>
                <w:szCs w:val="18"/>
                <w:lang w:eastAsia="ar-SA"/>
              </w:rPr>
              <w:t>LEOSCOP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</w:t>
            </w:r>
            <w:r w:rsidRPr="00645E7A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val="en-GB" w:eastAsia="ar-SA"/>
              </w:rPr>
              <w:t>“Experimental Low Earth Orbit Surveillance Stereoscope”</w:t>
            </w:r>
            <w:r w:rsidRPr="00645E7A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, PNII-PDP (Joint Applied Research Project), D8, </w:t>
            </w:r>
            <w:hyperlink r:id="rId22" w:history="1">
              <w:r w:rsidR="00645E7A" w:rsidRPr="00F30E3C">
                <w:rPr>
                  <w:rStyle w:val="Hyperlink"/>
                  <w:rFonts w:ascii="Arial" w:eastAsia="DejaVu Sans" w:hAnsi="Arial" w:cs="Arial"/>
                  <w:kern w:val="1"/>
                  <w:sz w:val="18"/>
                  <w:szCs w:val="18"/>
                  <w:lang w:eastAsia="ar-SA"/>
                </w:rPr>
                <w:t>http://www.bitnet.info/proiecte/leoscop/leoscop.htm</w:t>
              </w:r>
            </w:hyperlink>
            <w:r w:rsidR="00645E7A">
              <w:rPr>
                <w:rFonts w:ascii="Arial" w:eastAsia="DejaVu Sans" w:hAnsi="Arial" w:cs="Arial"/>
                <w:color w:val="0000FF"/>
                <w:kern w:val="1"/>
                <w:sz w:val="18"/>
                <w:szCs w:val="18"/>
                <w:u w:val="single"/>
                <w:lang w:eastAsia="ar-SA"/>
              </w:rPr>
              <w:t xml:space="preserve"> </w:t>
            </w:r>
            <w:r w:rsidR="00645E7A" w:rsidRPr="000268C4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(2008-2010)</w:t>
            </w:r>
          </w:p>
        </w:tc>
      </w:tr>
    </w:tbl>
    <w:p w:rsidR="005C293A" w:rsidRPr="005C293A" w:rsidRDefault="005C293A" w:rsidP="006144B9">
      <w:pPr>
        <w:widowControl w:val="0"/>
        <w:suppressAutoHyphens/>
        <w:spacing w:before="40" w:after="60" w:line="240" w:lineRule="auto"/>
        <w:ind w:firstLine="0"/>
        <w:jc w:val="left"/>
        <w:outlineLvl w:val="0"/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kern w:val="1"/>
          <w:sz w:val="18"/>
          <w:szCs w:val="24"/>
          <w:lang w:val="en-GB" w:eastAsia="ar-SA"/>
        </w:rPr>
        <w:lastRenderedPageBreak/>
        <w:t xml:space="preserve">Significant results </w:t>
      </w:r>
    </w:p>
    <w:tbl>
      <w:tblPr>
        <w:tblW w:w="0" w:type="auto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5C293A" w:rsidRPr="005C293A" w:rsidTr="006144B9">
        <w:trPr>
          <w:trHeight w:val="8536"/>
        </w:trPr>
        <w:tc>
          <w:tcPr>
            <w:tcW w:w="9673" w:type="dxa"/>
          </w:tcPr>
          <w:p w:rsidR="005C293A" w:rsidRP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Articles in ISI rated journals, in the past 5 years:</w:t>
            </w:r>
          </w:p>
          <w:p w:rsidR="005C293A" w:rsidRDefault="005C293A" w:rsidP="005C293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S. Nedevschi, V. Popescu, R. Danescu, T. Marita, F. Oniga, “Accurate Ego-Vehicle Global Localization at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Intersections through Alignment of Visual Data with Digital Map”, in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IEEE Transactions on Intelligent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 xml:space="preserve">Transportation Systems,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201</w:t>
            </w:r>
            <w:r w:rsidR="00004A6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3, pp. 673-687</w:t>
            </w:r>
          </w:p>
          <w:p w:rsidR="00004A63" w:rsidRPr="00004A63" w:rsidRDefault="00004A63" w:rsidP="005C293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before="100" w:beforeAutospacing="1" w:after="100" w:afterAutospacing="1" w:line="240" w:lineRule="auto"/>
              <w:ind w:left="395"/>
              <w:jc w:val="left"/>
              <w:textAlignment w:val="top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004A6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M. Drulea, S. Nedevschi, </w:t>
            </w:r>
            <w:r w:rsidRPr="00004A63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>Motion estimation using the correlation transform</w:t>
            </w:r>
            <w:r w:rsidRPr="00004A63">
              <w:rPr>
                <w:rStyle w:val="bold1"/>
                <w:rFonts w:ascii="Arial" w:hAnsi="Arial" w:cs="Arial"/>
                <w:sz w:val="18"/>
                <w:szCs w:val="18"/>
              </w:rPr>
              <w:t xml:space="preserve">, </w:t>
            </w:r>
            <w:r w:rsidRPr="00004A63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>in</w:t>
            </w:r>
            <w:r>
              <w:rPr>
                <w:rStyle w:val="bold1"/>
                <w:rFonts w:ascii="Arial" w:hAnsi="Arial" w:cs="Arial"/>
                <w:sz w:val="18"/>
                <w:szCs w:val="18"/>
              </w:rPr>
              <w:t xml:space="preserve"> </w:t>
            </w:r>
            <w:r w:rsidRPr="005C0051">
              <w:rPr>
                <w:rFonts w:ascii="Arial" w:eastAsia="DejaVu Sans" w:hAnsi="Arial" w:cs="Times New Roman"/>
                <w:bCs/>
                <w:i/>
                <w:kern w:val="1"/>
                <w:sz w:val="18"/>
                <w:szCs w:val="24"/>
                <w:lang w:eastAsia="ar-SA"/>
              </w:rPr>
              <w:t>IEEE Transactions on Image Processing</w:t>
            </w:r>
            <w:r w:rsidRPr="00004A6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, </w:t>
            </w:r>
            <w:r w:rsidR="000F135E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vol. 22, no. 8</w:t>
            </w:r>
            <w:r w:rsidRPr="00004A6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,</w:t>
            </w:r>
            <w:r w:rsidR="000F135E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2013,</w:t>
            </w:r>
            <w:r w:rsidRPr="00004A6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Pr="00004A63">
              <w:rPr>
                <w:rFonts w:ascii="Arial" w:hAnsi="Arial" w:cs="Arial"/>
                <w:sz w:val="18"/>
                <w:szCs w:val="18"/>
              </w:rPr>
              <w:t>pp. 3260-3270</w:t>
            </w:r>
          </w:p>
          <w:p w:rsidR="00004A63" w:rsidRPr="00174444" w:rsidRDefault="00004A63" w:rsidP="00174444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before="100" w:beforeAutospacing="1" w:after="100" w:afterAutospacing="1" w:line="240" w:lineRule="auto"/>
              <w:ind w:left="395"/>
              <w:jc w:val="left"/>
              <w:textAlignment w:val="top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R. Varga, S. Nedevschi, </w:t>
            </w:r>
            <w:r w:rsidR="00174444" w:rsidRPr="00174444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Label transfer by measuring compactness</w:t>
            </w:r>
            <w:r w:rsidR="00174444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, </w:t>
            </w:r>
            <w:r w:rsidR="00174444" w:rsidRPr="00004A63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>in</w:t>
            </w:r>
            <w:r w:rsidR="00174444">
              <w:rPr>
                <w:rStyle w:val="bold1"/>
                <w:rFonts w:ascii="Arial" w:hAnsi="Arial" w:cs="Arial"/>
                <w:sz w:val="18"/>
                <w:szCs w:val="18"/>
              </w:rPr>
              <w:t xml:space="preserve"> </w:t>
            </w:r>
            <w:r w:rsidR="00174444" w:rsidRPr="005C0051">
              <w:rPr>
                <w:rFonts w:ascii="Arial" w:eastAsia="DejaVu Sans" w:hAnsi="Arial" w:cs="Times New Roman"/>
                <w:bCs/>
                <w:i/>
                <w:kern w:val="1"/>
                <w:sz w:val="18"/>
                <w:szCs w:val="24"/>
                <w:lang w:eastAsia="ar-SA"/>
              </w:rPr>
              <w:t>IEEE Transactions on Image Processing</w:t>
            </w:r>
            <w:r w:rsidR="00174444" w:rsidRPr="00004A6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, </w:t>
            </w:r>
            <w:r w:rsidR="000F135E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vol. 22, no. 12. 2013</w:t>
            </w:r>
            <w:r w:rsidR="00174444" w:rsidRPr="00004A6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, </w:t>
            </w:r>
            <w:r w:rsidR="00174444" w:rsidRPr="00004A63">
              <w:rPr>
                <w:rFonts w:ascii="Arial" w:hAnsi="Arial" w:cs="Arial"/>
                <w:sz w:val="18"/>
                <w:szCs w:val="18"/>
              </w:rPr>
              <w:t xml:space="preserve">pp. </w:t>
            </w:r>
            <w:r w:rsidR="00174444">
              <w:rPr>
                <w:rFonts w:ascii="Arial" w:hAnsi="Arial" w:cs="Arial"/>
                <w:sz w:val="18"/>
                <w:szCs w:val="18"/>
              </w:rPr>
              <w:t>4711</w:t>
            </w:r>
            <w:r w:rsidR="00174444" w:rsidRPr="00004A63">
              <w:rPr>
                <w:rFonts w:ascii="Arial" w:hAnsi="Arial" w:cs="Arial"/>
                <w:sz w:val="18"/>
                <w:szCs w:val="18"/>
              </w:rPr>
              <w:t>-</w:t>
            </w:r>
            <w:r w:rsidR="00174444">
              <w:rPr>
                <w:rFonts w:ascii="Arial" w:hAnsi="Arial" w:cs="Arial"/>
                <w:sz w:val="18"/>
                <w:szCs w:val="18"/>
              </w:rPr>
              <w:t>4723</w:t>
            </w:r>
          </w:p>
          <w:p w:rsidR="00624F30" w:rsidRPr="005C293A" w:rsidRDefault="00624F30" w:rsidP="00624F3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R. Danescu, F. Oniga, V. Turcu, O. Cristea, “Long Baseline Stereovision for Automatic Detection and Ranging of Moving Objects in the Night Sky”,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Sensors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, vol. 12, no. 10, October 2012, pp. 12940-12963.</w:t>
            </w:r>
          </w:p>
          <w:p w:rsidR="005C293A" w:rsidRPr="005C293A" w:rsidRDefault="005C293A" w:rsidP="005C293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C. Pantilie, S. Nedevschi, “SORT-SGM: Sub-pixel Optimized Real-Time Semi-Global Matching for Intelligent Vehicles”,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IEEE Transactions on Vehicular Technology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, vol. 61, no. 3, 2012, pp. 1032-1042.</w:t>
            </w:r>
          </w:p>
          <w:p w:rsidR="00C61B19" w:rsidRDefault="005C293A" w:rsidP="00C61B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I. Haller, S. Nedevschi, "Design of Interpolation Functions for Sub-Pixel Accuracy Stereo-Vision Systems”,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IEEE Transactions on Image Processing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, vol. 21, no. 2, 2012, pp. 889-898.</w:t>
            </w:r>
          </w:p>
          <w:p w:rsidR="00C61B19" w:rsidRDefault="00C61B19" w:rsidP="00C61B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D. Mitrea, S. Nedevschi, M. Socaciu, R. Badea, “The Role of the Superior Order GLCM in the Characterization and Recognition of the Liver Tumors from Ultrasound Images”,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Radioengineering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, vol. 21, no. 1, 2012, pp. 79-85.</w:t>
            </w:r>
          </w:p>
          <w:p w:rsidR="00645E7A" w:rsidRPr="005D38F9" w:rsidRDefault="00645E7A" w:rsidP="00645E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  <w:r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 xml:space="preserve">V. Cristian, M. Lupsor, R. Badea, S. Nedevschi, </w:t>
            </w:r>
            <w:r w:rsidRPr="005D38F9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>Usefulness of textural analysis as a tool for noninvasive liver fibrosis staging</w:t>
            </w:r>
            <w:r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5D38F9">
              <w:rPr>
                <w:rFonts w:ascii="Arial" w:hAnsi="Arial" w:cs="Arial"/>
                <w:i/>
                <w:iCs/>
                <w:sz w:val="18"/>
                <w:szCs w:val="18"/>
              </w:rPr>
              <w:t>Journal of Medical Ultrasonics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vol. 38,  no.3,  2011, pp. 105-117.</w:t>
            </w:r>
          </w:p>
          <w:p w:rsidR="00C61B19" w:rsidRPr="00C61B19" w:rsidRDefault="00C61B19" w:rsidP="00C61B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C61B19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>R. Danescu, F. Oniga, S. Nedevschi, Modeling and tracking the driving environment with a particle-based occupancy grid</w:t>
            </w:r>
            <w:r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in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IEEE Transactions on Intelligent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 xml:space="preserve">Transportation Systems, </w:t>
            </w:r>
            <w:r>
              <w:rPr>
                <w:rFonts w:ascii="Arial" w:eastAsia="DejaVu Sans" w:hAnsi="Arial" w:cs="Times New Roman"/>
                <w:iCs/>
                <w:kern w:val="1"/>
                <w:sz w:val="18"/>
                <w:szCs w:val="24"/>
                <w:lang w:eastAsia="ar-SA"/>
              </w:rPr>
              <w:t xml:space="preserve">vol. 12, no. 4,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201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1, </w:t>
            </w:r>
            <w:r>
              <w:rPr>
                <w:rFonts w:ascii="Arial" w:hAnsi="Arial" w:cs="Arial"/>
                <w:sz w:val="18"/>
                <w:szCs w:val="18"/>
              </w:rPr>
              <w:t>pp. 1331-1342</w:t>
            </w:r>
          </w:p>
          <w:p w:rsidR="000F135E" w:rsidRPr="00C61B19" w:rsidRDefault="000F135E" w:rsidP="000F13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0F135E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 xml:space="preserve">F. Oniga, S. Nedevschi, Processing dense stereo data using elevation maps: Road surface, traffic isle, and obstacle detection, </w:t>
            </w:r>
            <w:r w:rsidRPr="000F135E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in </w:t>
            </w:r>
            <w:r w:rsidRPr="000F135E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 xml:space="preserve">IEEE Transactions on Vehicular Technology, </w:t>
            </w:r>
            <w:r w:rsidRPr="000F135E">
              <w:rPr>
                <w:rFonts w:ascii="Arial" w:eastAsia="DejaVu Sans" w:hAnsi="Arial" w:cs="Times New Roman"/>
                <w:iCs/>
                <w:kern w:val="1"/>
                <w:sz w:val="18"/>
                <w:szCs w:val="24"/>
                <w:lang w:eastAsia="ar-SA"/>
              </w:rPr>
              <w:t>vol.</w:t>
            </w:r>
            <w:r w:rsidRPr="000F135E">
              <w:rPr>
                <w:rFonts w:ascii="Arial" w:hAnsi="Arial" w:cs="Arial"/>
                <w:sz w:val="18"/>
                <w:szCs w:val="18"/>
              </w:rPr>
              <w:t>59</w:t>
            </w:r>
            <w:r>
              <w:rPr>
                <w:rFonts w:ascii="Arial" w:hAnsi="Arial" w:cs="Arial"/>
                <w:sz w:val="18"/>
                <w:szCs w:val="18"/>
              </w:rPr>
              <w:t xml:space="preserve"> no. 3, 2010</w:t>
            </w:r>
            <w:r w:rsidRPr="000F135E">
              <w:rPr>
                <w:rFonts w:ascii="Arial" w:hAnsi="Arial" w:cs="Arial"/>
                <w:sz w:val="18"/>
                <w:szCs w:val="18"/>
              </w:rPr>
              <w:t>, pp. 1172-1182</w:t>
            </w:r>
          </w:p>
          <w:p w:rsidR="00C61B19" w:rsidRPr="005D38F9" w:rsidRDefault="00C61B19" w:rsidP="000F13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395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  <w:r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 xml:space="preserve">S. Nedevschi, S. Bota, C. Tomiuc, </w:t>
            </w:r>
            <w:r w:rsidRPr="00C61B19"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>Stereo-based pedestrian detection for collision-avoidance applications</w:t>
            </w:r>
            <w:r>
              <w:rPr>
                <w:rStyle w:val="bold1"/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in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>IEEE Transactions on Intelligent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i/>
                <w:iCs/>
                <w:kern w:val="1"/>
                <w:sz w:val="18"/>
                <w:szCs w:val="24"/>
                <w:lang w:eastAsia="ar-SA"/>
              </w:rPr>
              <w:t xml:space="preserve">Transportation Systems, </w:t>
            </w:r>
            <w:r w:rsidRPr="00C61B19">
              <w:rPr>
                <w:rFonts w:ascii="Arial" w:eastAsia="DejaVu Sans" w:hAnsi="Arial" w:cs="Times New Roman"/>
                <w:iCs/>
                <w:kern w:val="1"/>
                <w:sz w:val="18"/>
                <w:szCs w:val="24"/>
                <w:lang w:eastAsia="ar-SA"/>
              </w:rPr>
              <w:t>vol</w:t>
            </w:r>
            <w:r>
              <w:rPr>
                <w:rFonts w:ascii="Arial" w:eastAsia="DejaVu Sans" w:hAnsi="Arial" w:cs="Times New Roman"/>
                <w:iCs/>
                <w:kern w:val="1"/>
                <w:sz w:val="18"/>
                <w:szCs w:val="24"/>
                <w:lang w:eastAsia="ar-SA"/>
              </w:rPr>
              <w:t>.</w:t>
            </w:r>
            <w:r w:rsidRPr="00C61B19">
              <w:rPr>
                <w:rFonts w:ascii="Arial" w:eastAsia="DejaVu Sans" w:hAnsi="Arial" w:cs="Times New Roman"/>
                <w:iCs/>
                <w:kern w:val="1"/>
                <w:sz w:val="18"/>
                <w:szCs w:val="24"/>
                <w:lang w:eastAsia="ar-SA"/>
              </w:rPr>
              <w:t xml:space="preserve"> 10, no. 3, 2009,</w:t>
            </w:r>
            <w:r w:rsidRPr="00C61B19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pp. 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380</w:t>
            </w:r>
            <w:r w:rsidRPr="00C61B19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-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391</w:t>
            </w:r>
          </w:p>
          <w:p w:rsidR="005C293A" w:rsidRPr="005C293A" w:rsidRDefault="005C293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kern w:val="1"/>
                <w:sz w:val="18"/>
                <w:szCs w:val="24"/>
                <w:lang w:eastAsia="ar-SA"/>
              </w:rPr>
              <w:t>Significant solutions:</w:t>
            </w:r>
          </w:p>
          <w:p w:rsidR="005C293A" w:rsidRPr="005C293A" w:rsidRDefault="005C293A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High accuracy feature-based stereovision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High accuracy dense stereovision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High accuracy dense optical flow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-  Vision based ego-motion estimation using a stereo system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Lane detection and tracking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Detection and classification of painted road objects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Obstacle detection and tracking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Obstacle classification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Perception &amp; representation of unstructured environments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Forward collision detection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Dynamic environment perception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High level reasoning on perception and domain knowledge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 Automatic image annotation</w:t>
            </w:r>
            <w:r w:rsidR="00D01661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; </w:t>
            </w: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Medical image processing, interpretation and structured reporting</w:t>
            </w:r>
          </w:p>
          <w:p w:rsidR="005C293A" w:rsidRP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Products and technologies:</w:t>
            </w:r>
          </w:p>
          <w:p w:rsidR="00D01661" w:rsidRPr="002A0EA3" w:rsidRDefault="005C293A" w:rsidP="00D01661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1. 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Real-time stereovision-based driving assistance sensorial system for highways</w:t>
            </w:r>
          </w:p>
          <w:p w:rsidR="005C293A" w:rsidRPr="002A0EA3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2. 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Real-time stereovision-based sensorial system for city driving assistance functions</w:t>
            </w:r>
          </w:p>
          <w:p w:rsidR="005C293A" w:rsidRPr="002A0EA3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3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. Real-time stereovision-based advanced driving assistance for cooperative intersection safety.</w:t>
            </w:r>
          </w:p>
          <w:p w:rsidR="005C293A" w:rsidRPr="002A0EA3" w:rsidRDefault="005C293A" w:rsidP="005D38F9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4. 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Real-time GPU based solutions for accurate dense stereovision and accurate dense optical flow estimation</w:t>
            </w:r>
            <w:r w:rsidR="005D38F9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.</w:t>
            </w:r>
          </w:p>
          <w:p w:rsidR="005C293A" w:rsidRPr="002A0EA3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 xml:space="preserve">5. 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Ground-base long baseline observation system for automatic detection and ranging of Low Earth Orbit objects.</w:t>
            </w:r>
          </w:p>
          <w:p w:rsidR="005C293A" w:rsidRPr="002A0EA3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6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. Automatic visual annotation system</w:t>
            </w:r>
          </w:p>
          <w:p w:rsidR="005C293A" w:rsidRPr="002A0EA3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bCs/>
                <w:kern w:val="1"/>
                <w:sz w:val="18"/>
                <w:szCs w:val="24"/>
                <w:lang w:eastAsia="ar-SA"/>
              </w:rPr>
              <w:t>7</w:t>
            </w: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. Medical diagnosis assistance system based on ultrasonic image texture analysis, for detection of diffuse diseases,</w:t>
            </w:r>
          </w:p>
          <w:p w:rsidR="005C293A" w:rsidRP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malign and benign liver tumors, prostate cancer</w:t>
            </w:r>
          </w:p>
          <w:p w:rsidR="005C293A" w:rsidRP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>International Patents:</w:t>
            </w:r>
          </w:p>
          <w:p w:rsidR="005C293A" w:rsidRPr="002A0EA3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2A0EA3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M. Akio, S. Nedevschi, “Optical System”, international patent no. WO2012038601-A1, March 29, 2012</w:t>
            </w:r>
          </w:p>
        </w:tc>
      </w:tr>
    </w:tbl>
    <w:p w:rsidR="005C293A" w:rsidRPr="005C293A" w:rsidRDefault="005C293A" w:rsidP="006144B9">
      <w:pPr>
        <w:widowControl w:val="0"/>
        <w:suppressAutoHyphens/>
        <w:spacing w:before="60" w:after="60" w:line="240" w:lineRule="auto"/>
        <w:ind w:firstLine="0"/>
        <w:jc w:val="left"/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</w:pPr>
      <w:r w:rsidRPr="005C293A">
        <w:rPr>
          <w:rFonts w:ascii="Arial" w:eastAsia="DejaVu Sans" w:hAnsi="Arial" w:cs="Times New Roman"/>
          <w:b/>
          <w:bCs/>
          <w:kern w:val="1"/>
          <w:sz w:val="18"/>
          <w:szCs w:val="24"/>
          <w:lang w:val="en-GB" w:eastAsia="ar-SA"/>
        </w:rPr>
        <w:t>The offer addressed to the economic environment</w:t>
      </w:r>
    </w:p>
    <w:tbl>
      <w:tblPr>
        <w:tblW w:w="9639" w:type="dxa"/>
        <w:tblInd w:w="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51FF3" w:rsidRPr="005C293A" w:rsidTr="00645E7A">
        <w:trPr>
          <w:trHeight w:val="2297"/>
        </w:trPr>
        <w:tc>
          <w:tcPr>
            <w:tcW w:w="1276" w:type="dxa"/>
          </w:tcPr>
          <w:p w:rsidR="00E51FF3" w:rsidRPr="005C293A" w:rsidRDefault="00E51FF3" w:rsidP="00E51FF3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  <w:t xml:space="preserve">Research &amp; development </w:t>
            </w:r>
          </w:p>
        </w:tc>
        <w:tc>
          <w:tcPr>
            <w:tcW w:w="8363" w:type="dxa"/>
          </w:tcPr>
          <w:p w:rsidR="00CB49EE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original solutions for modeling dynamic 3D environments.</w:t>
            </w:r>
          </w:p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original algorithms for feature extraction from monocular grayscale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or color images, from stereo images, or from medical images (CT, ultrasonic, PET).</w:t>
            </w:r>
          </w:p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original algorithms for 3D or 6D reconstruction, using classical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stereovision, omnidirectional stereovision and optical flow.</w:t>
            </w:r>
          </w:p>
          <w:p w:rsidR="00E51FF3" w:rsidRPr="005C293A" w:rsidRDefault="00E51FF3" w:rsidP="00EE7068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original algorithms for model matching, probabilistic tracking, and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object classification.</w:t>
            </w:r>
          </w:p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real-time perception systems for structured or unstructured 3D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environments, applied to driving assistance systems, autonomous robots, space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observation, or computer assisted medical diagnosis.</w:t>
            </w:r>
          </w:p>
          <w:p w:rsidR="00645E7A" w:rsidRDefault="00E51FF3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integrated hardware and software solutions for computer vision,</w:t>
            </w:r>
          </w:p>
          <w:p w:rsidR="00E51FF3" w:rsidRPr="005C293A" w:rsidRDefault="00E51FF3" w:rsidP="00645E7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Development of cooperative driving assistance systems.</w:t>
            </w:r>
          </w:p>
        </w:tc>
      </w:tr>
      <w:tr w:rsidR="00E51FF3" w:rsidRPr="005C293A" w:rsidTr="00E51FF3">
        <w:trPr>
          <w:trHeight w:val="828"/>
        </w:trPr>
        <w:tc>
          <w:tcPr>
            <w:tcW w:w="1276" w:type="dxa"/>
          </w:tcPr>
          <w:p w:rsidR="00E51FF3" w:rsidRPr="005C293A" w:rsidRDefault="00E51FF3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  <w:t>Consulting</w:t>
            </w:r>
          </w:p>
        </w:tc>
        <w:tc>
          <w:tcPr>
            <w:tcW w:w="8363" w:type="dxa"/>
          </w:tcPr>
          <w:p w:rsidR="00E51FF3" w:rsidRPr="005C293A" w:rsidRDefault="00E51FF3" w:rsidP="00D01661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Consulting, design, research and prototyping towards development of image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processing based solutions for multiple industrial and scientific fields.</w:t>
            </w:r>
          </w:p>
          <w:p w:rsidR="00E51FF3" w:rsidRPr="005C293A" w:rsidRDefault="00E51FF3" w:rsidP="00E51FF3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Custom integrated hardware and software solutions for specific problems related to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driving assistance systems, surveillance, object and people recognition, automated</w:t>
            </w:r>
            <w:r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val="en-GB" w:eastAsia="ar-SA"/>
              </w:rPr>
              <w:t>medical diagnosis.</w:t>
            </w:r>
          </w:p>
        </w:tc>
      </w:tr>
      <w:tr w:rsidR="005C293A" w:rsidRPr="005C293A" w:rsidTr="006144B9">
        <w:trPr>
          <w:trHeight w:val="1131"/>
        </w:trPr>
        <w:tc>
          <w:tcPr>
            <w:tcW w:w="1276" w:type="dxa"/>
          </w:tcPr>
          <w:p w:rsidR="005C293A" w:rsidRPr="005C293A" w:rsidRDefault="005C293A" w:rsidP="005C293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</w:pPr>
            <w:r w:rsidRPr="005C293A">
              <w:rPr>
                <w:rFonts w:ascii="Arial" w:eastAsia="DejaVu Sans" w:hAnsi="Arial" w:cs="Times New Roman"/>
                <w:kern w:val="1"/>
                <w:sz w:val="18"/>
                <w:szCs w:val="18"/>
                <w:lang w:val="en-GB" w:eastAsia="ar-SA"/>
              </w:rPr>
              <w:t>Training</w:t>
            </w:r>
          </w:p>
        </w:tc>
        <w:tc>
          <w:tcPr>
            <w:tcW w:w="8363" w:type="dxa"/>
          </w:tcPr>
          <w:p w:rsidR="005C293A" w:rsidRPr="005C293A" w:rsidRDefault="005C293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 xml:space="preserve">Image processing basics: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camera model, image formation, noise in the digital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images, noise removal techniques, edge and corner detection, image segmentation,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color spaces, frequency space analysis.</w:t>
            </w:r>
          </w:p>
          <w:p w:rsidR="005C293A" w:rsidRPr="005C293A" w:rsidRDefault="005C293A" w:rsidP="005C293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 xml:space="preserve">Pattern recognition techniques: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extraction of features for classification,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classification techniques, design and use of classifiers, object tracking techniques.</w:t>
            </w:r>
          </w:p>
          <w:p w:rsidR="005C293A" w:rsidRPr="005C293A" w:rsidRDefault="005C293A" w:rsidP="00D01661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eastAsia="DejaVu Sans" w:hAnsi="Arial" w:cs="Times New Roman"/>
                <w:kern w:val="1"/>
                <w:sz w:val="18"/>
                <w:szCs w:val="24"/>
                <w:lang w:val="pt-BR" w:eastAsia="ar-SA"/>
              </w:rPr>
            </w:pPr>
            <w:r w:rsidRPr="005C293A">
              <w:rPr>
                <w:rFonts w:ascii="Arial" w:eastAsia="DejaVu Sans" w:hAnsi="Arial" w:cs="Times New Roman"/>
                <w:b/>
                <w:bCs/>
                <w:kern w:val="1"/>
                <w:sz w:val="18"/>
                <w:szCs w:val="24"/>
                <w:lang w:eastAsia="ar-SA"/>
              </w:rPr>
              <w:t xml:space="preserve">Advanced techniques: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accurate camera calibration, real-time stereovision, realtime</w:t>
            </w:r>
            <w:r w:rsidR="00D01661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 xml:space="preserve"> </w:t>
            </w:r>
            <w:r w:rsidRPr="005C293A">
              <w:rPr>
                <w:rFonts w:ascii="Arial" w:eastAsia="DejaVu Sans" w:hAnsi="Arial" w:cs="Times New Roman"/>
                <w:kern w:val="1"/>
                <w:sz w:val="18"/>
                <w:szCs w:val="24"/>
                <w:lang w:eastAsia="ar-SA"/>
              </w:rPr>
              <w:t>optical flow, FPGA based image acquisition and processing.</w:t>
            </w:r>
          </w:p>
        </w:tc>
      </w:tr>
    </w:tbl>
    <w:p w:rsidR="000359A0" w:rsidRDefault="000359A0" w:rsidP="00CE45CA">
      <w:pPr>
        <w:widowControl w:val="0"/>
        <w:suppressAutoHyphens/>
        <w:spacing w:line="240" w:lineRule="auto"/>
        <w:ind w:firstLine="0"/>
        <w:rPr>
          <w:rFonts w:ascii="Arial" w:eastAsia="DejaVu Sans" w:hAnsi="Arial" w:cs="Times New Roman"/>
          <w:kern w:val="1"/>
          <w:sz w:val="18"/>
          <w:szCs w:val="24"/>
          <w:lang w:val="en-GB" w:eastAsia="ar-SA"/>
        </w:rPr>
      </w:pPr>
    </w:p>
    <w:sectPr w:rsidR="000359A0" w:rsidSect="00BA4306">
      <w:pgSz w:w="11907" w:h="16840" w:code="9"/>
      <w:pgMar w:top="1077" w:right="1134" w:bottom="1361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21" w:rsidRDefault="00FC3721" w:rsidP="00F541C0">
      <w:pPr>
        <w:spacing w:line="240" w:lineRule="auto"/>
      </w:pPr>
      <w:r>
        <w:separator/>
      </w:r>
    </w:p>
  </w:endnote>
  <w:endnote w:type="continuationSeparator" w:id="0">
    <w:p w:rsidR="00FC3721" w:rsidRDefault="00FC3721" w:rsidP="00F54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21" w:rsidRDefault="00FC3721" w:rsidP="00F541C0">
      <w:pPr>
        <w:spacing w:line="240" w:lineRule="auto"/>
      </w:pPr>
      <w:r>
        <w:separator/>
      </w:r>
    </w:p>
  </w:footnote>
  <w:footnote w:type="continuationSeparator" w:id="0">
    <w:p w:rsidR="00FC3721" w:rsidRDefault="00FC3721" w:rsidP="00F541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BF9"/>
    <w:multiLevelType w:val="multilevel"/>
    <w:tmpl w:val="D94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11C1"/>
    <w:multiLevelType w:val="hybridMultilevel"/>
    <w:tmpl w:val="910A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3781"/>
    <w:multiLevelType w:val="multilevel"/>
    <w:tmpl w:val="23D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71579"/>
    <w:multiLevelType w:val="multilevel"/>
    <w:tmpl w:val="CF2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A27DF"/>
    <w:multiLevelType w:val="multilevel"/>
    <w:tmpl w:val="C4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254"/>
    <w:rsid w:val="00000A98"/>
    <w:rsid w:val="00004A63"/>
    <w:rsid w:val="0001540B"/>
    <w:rsid w:val="00024C5D"/>
    <w:rsid w:val="00025360"/>
    <w:rsid w:val="000268C4"/>
    <w:rsid w:val="000359A0"/>
    <w:rsid w:val="000379DB"/>
    <w:rsid w:val="00042196"/>
    <w:rsid w:val="00057F6B"/>
    <w:rsid w:val="0007355D"/>
    <w:rsid w:val="00094E34"/>
    <w:rsid w:val="000F135E"/>
    <w:rsid w:val="00101CA9"/>
    <w:rsid w:val="00114207"/>
    <w:rsid w:val="00121B30"/>
    <w:rsid w:val="001248C3"/>
    <w:rsid w:val="00131BA2"/>
    <w:rsid w:val="001413AF"/>
    <w:rsid w:val="001449F8"/>
    <w:rsid w:val="00174444"/>
    <w:rsid w:val="001B7362"/>
    <w:rsid w:val="001C183E"/>
    <w:rsid w:val="001D7227"/>
    <w:rsid w:val="001E73A6"/>
    <w:rsid w:val="001F04FB"/>
    <w:rsid w:val="00200073"/>
    <w:rsid w:val="00246382"/>
    <w:rsid w:val="002529EB"/>
    <w:rsid w:val="00274AA0"/>
    <w:rsid w:val="00295C00"/>
    <w:rsid w:val="002A0EA3"/>
    <w:rsid w:val="002A51AA"/>
    <w:rsid w:val="002B6023"/>
    <w:rsid w:val="002B6F72"/>
    <w:rsid w:val="002B727F"/>
    <w:rsid w:val="002C1E3A"/>
    <w:rsid w:val="003439A1"/>
    <w:rsid w:val="003455E4"/>
    <w:rsid w:val="0035028A"/>
    <w:rsid w:val="0037104B"/>
    <w:rsid w:val="00374905"/>
    <w:rsid w:val="003A421F"/>
    <w:rsid w:val="003C4460"/>
    <w:rsid w:val="003D4E4F"/>
    <w:rsid w:val="003D676E"/>
    <w:rsid w:val="003E1B8C"/>
    <w:rsid w:val="003E3D68"/>
    <w:rsid w:val="00417B7A"/>
    <w:rsid w:val="004267DD"/>
    <w:rsid w:val="0045138E"/>
    <w:rsid w:val="004514B1"/>
    <w:rsid w:val="00472CBC"/>
    <w:rsid w:val="00493DE6"/>
    <w:rsid w:val="004A3254"/>
    <w:rsid w:val="004E02DE"/>
    <w:rsid w:val="004F5931"/>
    <w:rsid w:val="004F6F71"/>
    <w:rsid w:val="0052330B"/>
    <w:rsid w:val="00527FC9"/>
    <w:rsid w:val="0053408B"/>
    <w:rsid w:val="00544B99"/>
    <w:rsid w:val="0058028D"/>
    <w:rsid w:val="00593440"/>
    <w:rsid w:val="005B3C31"/>
    <w:rsid w:val="005B4860"/>
    <w:rsid w:val="005C0051"/>
    <w:rsid w:val="005C293A"/>
    <w:rsid w:val="005C4931"/>
    <w:rsid w:val="005D38F9"/>
    <w:rsid w:val="005D6735"/>
    <w:rsid w:val="00602352"/>
    <w:rsid w:val="00610BE8"/>
    <w:rsid w:val="006144B9"/>
    <w:rsid w:val="006173E2"/>
    <w:rsid w:val="00617B33"/>
    <w:rsid w:val="00624F30"/>
    <w:rsid w:val="00635996"/>
    <w:rsid w:val="00645E7A"/>
    <w:rsid w:val="00655124"/>
    <w:rsid w:val="00672AC0"/>
    <w:rsid w:val="00686005"/>
    <w:rsid w:val="00694447"/>
    <w:rsid w:val="006969BA"/>
    <w:rsid w:val="006C3860"/>
    <w:rsid w:val="006D0036"/>
    <w:rsid w:val="006F4B92"/>
    <w:rsid w:val="006F7136"/>
    <w:rsid w:val="00700EE9"/>
    <w:rsid w:val="00707447"/>
    <w:rsid w:val="0071325F"/>
    <w:rsid w:val="007264FF"/>
    <w:rsid w:val="00751EEE"/>
    <w:rsid w:val="00764883"/>
    <w:rsid w:val="007777C8"/>
    <w:rsid w:val="007904D5"/>
    <w:rsid w:val="007A701B"/>
    <w:rsid w:val="007B3B25"/>
    <w:rsid w:val="007B587A"/>
    <w:rsid w:val="007D0B55"/>
    <w:rsid w:val="007E5107"/>
    <w:rsid w:val="007E6926"/>
    <w:rsid w:val="007E75DC"/>
    <w:rsid w:val="007F5349"/>
    <w:rsid w:val="008064EF"/>
    <w:rsid w:val="0081557D"/>
    <w:rsid w:val="00820311"/>
    <w:rsid w:val="00851052"/>
    <w:rsid w:val="00857703"/>
    <w:rsid w:val="008622ED"/>
    <w:rsid w:val="00876E65"/>
    <w:rsid w:val="00881785"/>
    <w:rsid w:val="00893ABA"/>
    <w:rsid w:val="008C09CF"/>
    <w:rsid w:val="008D532E"/>
    <w:rsid w:val="008E60CC"/>
    <w:rsid w:val="008F34F1"/>
    <w:rsid w:val="008F6EC3"/>
    <w:rsid w:val="009050D3"/>
    <w:rsid w:val="00912FF4"/>
    <w:rsid w:val="0092283E"/>
    <w:rsid w:val="00947871"/>
    <w:rsid w:val="0097738D"/>
    <w:rsid w:val="009860BA"/>
    <w:rsid w:val="009978D7"/>
    <w:rsid w:val="009A7FE5"/>
    <w:rsid w:val="009B6987"/>
    <w:rsid w:val="009D7C16"/>
    <w:rsid w:val="009E1E1D"/>
    <w:rsid w:val="00A02A38"/>
    <w:rsid w:val="00A0539B"/>
    <w:rsid w:val="00A10254"/>
    <w:rsid w:val="00A24F8A"/>
    <w:rsid w:val="00A64961"/>
    <w:rsid w:val="00A67DC6"/>
    <w:rsid w:val="00A70EEC"/>
    <w:rsid w:val="00A82C78"/>
    <w:rsid w:val="00A87410"/>
    <w:rsid w:val="00A905DE"/>
    <w:rsid w:val="00A963E6"/>
    <w:rsid w:val="00AA63B8"/>
    <w:rsid w:val="00AC0A47"/>
    <w:rsid w:val="00AC312A"/>
    <w:rsid w:val="00AC5645"/>
    <w:rsid w:val="00AD2715"/>
    <w:rsid w:val="00AF01B6"/>
    <w:rsid w:val="00B0712D"/>
    <w:rsid w:val="00B206D0"/>
    <w:rsid w:val="00B23C31"/>
    <w:rsid w:val="00B241B5"/>
    <w:rsid w:val="00B26DD2"/>
    <w:rsid w:val="00B3148A"/>
    <w:rsid w:val="00B32955"/>
    <w:rsid w:val="00B34418"/>
    <w:rsid w:val="00B40FDA"/>
    <w:rsid w:val="00B73B5F"/>
    <w:rsid w:val="00B76126"/>
    <w:rsid w:val="00B87DBC"/>
    <w:rsid w:val="00B96E5B"/>
    <w:rsid w:val="00BA4306"/>
    <w:rsid w:val="00BA61B5"/>
    <w:rsid w:val="00BB3C42"/>
    <w:rsid w:val="00BC16C2"/>
    <w:rsid w:val="00C040D1"/>
    <w:rsid w:val="00C12B08"/>
    <w:rsid w:val="00C30DF9"/>
    <w:rsid w:val="00C314C9"/>
    <w:rsid w:val="00C577D8"/>
    <w:rsid w:val="00C61B19"/>
    <w:rsid w:val="00C70E5A"/>
    <w:rsid w:val="00C80AE0"/>
    <w:rsid w:val="00C81B96"/>
    <w:rsid w:val="00C87D97"/>
    <w:rsid w:val="00C95F01"/>
    <w:rsid w:val="00CA162B"/>
    <w:rsid w:val="00CB49EE"/>
    <w:rsid w:val="00CB60C0"/>
    <w:rsid w:val="00CB7FEB"/>
    <w:rsid w:val="00CC3A2C"/>
    <w:rsid w:val="00CC4854"/>
    <w:rsid w:val="00CD69A7"/>
    <w:rsid w:val="00CE45CA"/>
    <w:rsid w:val="00D01661"/>
    <w:rsid w:val="00D12E56"/>
    <w:rsid w:val="00D24E1D"/>
    <w:rsid w:val="00D270E2"/>
    <w:rsid w:val="00D30FA1"/>
    <w:rsid w:val="00D55C06"/>
    <w:rsid w:val="00D5749A"/>
    <w:rsid w:val="00D61BA6"/>
    <w:rsid w:val="00D646D9"/>
    <w:rsid w:val="00D70E2F"/>
    <w:rsid w:val="00D97AEF"/>
    <w:rsid w:val="00DA05C3"/>
    <w:rsid w:val="00DA75D2"/>
    <w:rsid w:val="00DB7454"/>
    <w:rsid w:val="00DC1933"/>
    <w:rsid w:val="00DC4B8D"/>
    <w:rsid w:val="00DF101C"/>
    <w:rsid w:val="00E051F5"/>
    <w:rsid w:val="00E11CED"/>
    <w:rsid w:val="00E46AF0"/>
    <w:rsid w:val="00E51BA7"/>
    <w:rsid w:val="00E51FF3"/>
    <w:rsid w:val="00E5319E"/>
    <w:rsid w:val="00E616B3"/>
    <w:rsid w:val="00E67D8F"/>
    <w:rsid w:val="00E76131"/>
    <w:rsid w:val="00E865A9"/>
    <w:rsid w:val="00E942A4"/>
    <w:rsid w:val="00EB07C6"/>
    <w:rsid w:val="00EC4BD6"/>
    <w:rsid w:val="00EE7068"/>
    <w:rsid w:val="00F14744"/>
    <w:rsid w:val="00F15001"/>
    <w:rsid w:val="00F17B2E"/>
    <w:rsid w:val="00F20D4E"/>
    <w:rsid w:val="00F215DB"/>
    <w:rsid w:val="00F34487"/>
    <w:rsid w:val="00F541C0"/>
    <w:rsid w:val="00F726AD"/>
    <w:rsid w:val="00F73737"/>
    <w:rsid w:val="00F8441E"/>
    <w:rsid w:val="00F963FF"/>
    <w:rsid w:val="00FA0C2C"/>
    <w:rsid w:val="00FA2905"/>
    <w:rsid w:val="00FA6336"/>
    <w:rsid w:val="00FC3721"/>
    <w:rsid w:val="00FC71DD"/>
    <w:rsid w:val="00FC7247"/>
    <w:rsid w:val="00FD7AD6"/>
    <w:rsid w:val="00FF17C9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1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1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C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30DF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F9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004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1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1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C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30DF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8946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5621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3033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3687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84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9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943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9453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2854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2701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39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43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8384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8909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3240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4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3154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8281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938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42730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34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7">
          <w:marLeft w:val="0"/>
          <w:marRight w:val="0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066026374">
          <w:marLeft w:val="0"/>
          <w:marRight w:val="0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2137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3308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2259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628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6302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760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calculator%20vechi\D\Work_UT\Structuri_cercetare\Brosura_domenii\Sergiu.Nedevschi@cs.utcluj.ro" TargetMode="External"/><Relationship Id="rId18" Type="http://schemas.openxmlformats.org/officeDocument/2006/relationships/hyperlink" Target="http://cv.utcluj.ro/smartcodrive/" TargetMode="External"/><Relationship Id="rId3" Type="http://schemas.openxmlformats.org/officeDocument/2006/relationships/styles" Target="styles.xml"/><Relationship Id="rId21" Type="http://schemas.openxmlformats.org/officeDocument/2006/relationships/hyperlink" Target="http://cv.utcluj.ro/persen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v.utcluj.ro" TargetMode="External"/><Relationship Id="rId17" Type="http://schemas.openxmlformats.org/officeDocument/2006/relationships/hyperlink" Target="http://cv.utcluj.ro/intersafe-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rkc.eu" TargetMode="External"/><Relationship Id="rId20" Type="http://schemas.openxmlformats.org/officeDocument/2006/relationships/hyperlink" Target="http://cv.utcluj.ro/multise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calculator%20vechi\D\Work_UT\Structuri_cercetare\Brosura_domenii\www.insemtives.e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cv.utcluj.ro/amhe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rive-c2x.eu/" TargetMode="External"/><Relationship Id="rId22" Type="http://schemas.openxmlformats.org/officeDocument/2006/relationships/hyperlink" Target="http://www.bitnet.info/proiecte/leoscop/leosc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26AE-8B49-443C-932B-CAFE15B5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</cp:lastModifiedBy>
  <cp:revision>5</cp:revision>
  <cp:lastPrinted>2014-01-07T15:04:00Z</cp:lastPrinted>
  <dcterms:created xsi:type="dcterms:W3CDTF">2014-01-08T14:19:00Z</dcterms:created>
  <dcterms:modified xsi:type="dcterms:W3CDTF">2014-01-16T07:45:00Z</dcterms:modified>
</cp:coreProperties>
</file>